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exmo.-sr.-dr.-antónio-ribeiro"/>
    <w:p>
      <w:pPr>
        <w:pStyle w:val="Heading2"/>
      </w:pPr>
      <w:r>
        <w:t xml:space="preserve">Exmo. Sr. Dr. António Ribeiro</w:t>
      </w:r>
    </w:p>
    <w:p>
      <w:pPr>
        <w:pStyle w:val="FirstParagraph"/>
      </w:pPr>
      <w:r>
        <w:t xml:space="preserve">Juiz da Vara de Família e Menores de Lisboa</w:t>
      </w:r>
    </w:p>
    <w:p>
      <w:pPr>
        <w:pStyle w:val="BodyText"/>
      </w:pPr>
      <w:r>
        <w:rPr>
          <w:b/>
          <w:bCs/>
        </w:rPr>
        <w:t xml:space="preserve">Processo n.º 2023/04567 – Ação Civil e Penal por Abuso de Menores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Silva, residente em Rua da Boavista, nº 12, 3.º Dto., 1050‑067 Lisboa, NIF 123 456 789.</w:t>
      </w:r>
    </w:p>
    <w:p>
      <w:pPr>
        <w:pStyle w:val="BodyText"/>
      </w:pPr>
      <w:r>
        <w:rPr>
          <w:b/>
          <w:bCs/>
        </w:rPr>
        <w:t xml:space="preserve">Réu/Requerido:</w:t>
      </w:r>
      <w:r>
        <w:t xml:space="preserve"> </w:t>
      </w:r>
      <w:r>
        <w:t xml:space="preserve">Associação Casa da Juventude, Lda., pessoa coletiva nº 504 123 456, com sede na Avenida da República, nº 45, 4.º Esq., 1050‑165 Lisboa, e Carlos Mendes, portador do Cartão de Cidadão nº 12345678 9, residente em Rua de Alvalade, nº 78, 2.º B, 1700‑123 Lisboa.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Costa, OAB/LS 12345, e Dra. Sofia Almeida, OAB/LS 67890, com escritório profissional na Rua das Flores, nº 30, 1.º Esq., 1200‑100 Lisboa.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16" w:name="Xe04a79f428eef68677be8a40398a770e9fdda07"/>
    <w:p>
      <w:pPr>
        <w:pStyle w:val="Heading3"/>
      </w:pPr>
      <w:r>
        <w:rPr>
          <w:b/>
          <w:bCs/>
        </w:rPr>
        <w:t xml:space="preserve">REQUERIMENTO DE MEDIDA CAUTELAR DE PROTEÇÃO DE MENORES</w:t>
      </w:r>
    </w:p>
    <w:bookmarkStart w:id="9" w:name="i.-exposição-dos-factos"/>
    <w:p>
      <w:pPr>
        <w:pStyle w:val="Heading4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O Autor, João Silva, menor de 12 (doze) anos, foi frequentador da Associação Casa da Juventude, Lda. entre 2015 e 2020, período durante o qual foram alegados abusos sexuais continuados por parte do ex‑diretor da associação, Carlos Mendes, e por membros do seu quadro de colaboradores.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janeiro de 2026</w:t>
      </w:r>
      <w:r>
        <w:t xml:space="preserve">, a mãe do Autor, Maria Silva, tomou conhecimento de que a Associação Casa da Juventude pretende retomar, ainda que de forma limitada, a sua atividade de “acção de apoio a menores” no âmbito de um novo programa de “Mentoria Escolar”, com início previsto para</w:t>
      </w:r>
      <w:r>
        <w:t xml:space="preserve"> </w:t>
      </w:r>
      <w:r>
        <w:rPr>
          <w:b/>
          <w:bCs/>
        </w:rPr>
        <w:t xml:space="preserve">1 de março de 2026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Não obstante a existência de denúncia criminal (processo penal nº 2025/0987/LS), a associação continua a manter instalações físicas (sala “A” – Rua da Boavista, nº 12, 3.º Dto.) onde, potencialmente, menores poderiam ser expostos a novo risco de contacto com o réu Carlos Mendes ou com pessoal ainda não investigado.</w:t>
      </w:r>
    </w:p>
    <w:p>
      <w:pPr>
        <w:numPr>
          <w:ilvl w:val="0"/>
          <w:numId w:val="1001"/>
        </w:numPr>
      </w:pPr>
      <w:r>
        <w:t xml:space="preserve">O Conselho de Proteção de Crianças e Jovens (CPCJ) de Lisboa, em reunião de</w:t>
      </w:r>
      <w:r>
        <w:t xml:space="preserve"> </w:t>
      </w:r>
      <w:r>
        <w:rPr>
          <w:b/>
          <w:bCs/>
        </w:rPr>
        <w:t xml:space="preserve">10 de fevereiro de 2026</w:t>
      </w:r>
      <w:r>
        <w:t xml:space="preserve">, manifestou grave preocupação quanto à possibilidade de continuação da atividade da associação sem a devida garantia de proteção dos menores, recomendando a adoção de medidas cautelares imediatas.</w:t>
      </w:r>
    </w:p>
    <w:bookmarkEnd w:id="9"/>
    <w:bookmarkStart w:id="10" w:name="ii.-fundamentação-jurídica"/>
    <w:p>
      <w:pPr>
        <w:pStyle w:val="Heading4"/>
      </w:pPr>
      <w:r>
        <w:t xml:space="preserve">II. Fundamentação Jurídica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Artigos 798.º a 801.º do Código de Processo Civil</w:t>
      </w:r>
      <w:r>
        <w:t xml:space="preserve"> </w:t>
      </w:r>
      <w:r>
        <w:t xml:space="preserve">– permitem a concessão de tutela de urgência quando houver perigo de dano irreparável ou de difícil reparação e risco de ineficácia da decisão final.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163.º do Código Penal</w:t>
      </w:r>
      <w:r>
        <w:t xml:space="preserve"> </w:t>
      </w:r>
      <w:r>
        <w:t xml:space="preserve">– tipifica o abuso sexual de menores e impõe ao Estado e aos particulares o dever de proteger a integridade física e moral da criança.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7.º da Lei n.º 147/99, de 12 de setembro</w:t>
      </w:r>
      <w:r>
        <w:t xml:space="preserve"> </w:t>
      </w:r>
      <w:r>
        <w:t xml:space="preserve">(Lei de Proteção de Crianças e Jovens em Risco) – faculta ao juiz a imposição de medidas de proteção imediata, inclusive a proibição de acesso a menores por entidades ou indivíduos suspeitos de violar o dever de vigilância.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Jurisprudência consolidada</w:t>
      </w:r>
      <w:r>
        <w:t xml:space="preserve"> </w:t>
      </w:r>
      <w:r>
        <w:t xml:space="preserve">– STJ, Acórdão de 20 de junho de 2022, processo nº 1123/20.6T8LSB, onde se reconheceu a possibilidade de suspender, em sede cautelar, a atividade de associações que, embora ainda não condenadas, apresentem indícios robustos de envolvimento em abusos de menores.</w:t>
      </w:r>
    </w:p>
    <w:bookmarkEnd w:id="10"/>
    <w:bookmarkStart w:id="11" w:name="iii.-pedido"/>
    <w:p>
      <w:pPr>
        <w:pStyle w:val="Heading4"/>
      </w:pPr>
      <w:r>
        <w:t xml:space="preserve">III. Pedido</w:t>
      </w:r>
    </w:p>
    <w:p>
      <w:pPr>
        <w:pStyle w:val="FirstParagraph"/>
      </w:pPr>
      <w:r>
        <w:t xml:space="preserve">Em face do exposto, requer a V. Exa. a concessão, em sede de medida cautelar, das seguintes providências: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74"/>
        <w:gridCol w:w="4718"/>
        <w:gridCol w:w="252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Medida Cautelar Solicitada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Proibição absoluta de acesso da Associação Casa da Juventude, Lda. a menores</w:t>
            </w:r>
            <w:r>
              <w:t xml:space="preserve"> </w:t>
            </w:r>
            <w:r>
              <w:t xml:space="preserve">durante a tramitação do presente processo, mediante a obrigação de retirar ou bloquear qualquer espaço físico onde se realizem atividades dirigidas a menores.</w:t>
            </w:r>
          </w:p>
        </w:tc>
        <w:tc>
          <w:tcPr/>
          <w:p>
            <w:pPr>
              <w:pStyle w:val="Compact"/>
            </w:pPr>
            <w:r>
              <w:t xml:space="preserve">Art. 798.º CPC + Art. 7.º Lei 147/99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Interdição de Carlos Mendes, enquanto pessoa singular, de qualquer contacto direto ou indireto com menores</w:t>
            </w:r>
            <w:r>
              <w:t xml:space="preserve">, inclusive através de comunicação eletrónica, até decisão final.</w:t>
            </w:r>
          </w:p>
        </w:tc>
        <w:tc>
          <w:tcPr/>
          <w:p>
            <w:pPr>
              <w:pStyle w:val="Compact"/>
            </w:pPr>
            <w:r>
              <w:t xml:space="preserve">Art. 799.º CPC + Art. 163.º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Nomeação de perito assistente</w:t>
            </w:r>
            <w:r>
              <w:t xml:space="preserve"> </w:t>
            </w:r>
            <w:r>
              <w:t xml:space="preserve">(psicólogo forense) para avaliação do risco de reincidência e elaboração de relatório de segurança, a ser concluído em 30 dias.</w:t>
            </w:r>
          </w:p>
        </w:tc>
        <w:tc>
          <w:tcPr/>
          <w:p>
            <w:pPr>
              <w:pStyle w:val="Compact"/>
            </w:pPr>
            <w:r>
              <w:t xml:space="preserve">Art. 802.º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imediata ao CPCJ de Lisboa</w:t>
            </w:r>
            <w:r>
              <w:t xml:space="preserve"> </w:t>
            </w:r>
            <w:r>
              <w:t xml:space="preserve">e ao Ministério Público, para que adotem as medidas de acompanhamento e investigação criminal necessárias.</w:t>
            </w:r>
          </w:p>
        </w:tc>
        <w:tc>
          <w:tcPr/>
          <w:p>
            <w:pPr>
              <w:pStyle w:val="Compact"/>
            </w:pPr>
            <w:r>
              <w:t xml:space="preserve">Art. 7.º Lei 147/99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Publicação de aviso de proteção</w:t>
            </w:r>
            <w:r>
              <w:t xml:space="preserve"> </w:t>
            </w:r>
            <w:r>
              <w:t xml:space="preserve">nas instalações da associação, informando o público sobre a medida cautelar e a proibição de acesso a menores.</w:t>
            </w:r>
          </w:p>
        </w:tc>
        <w:tc>
          <w:tcPr/>
          <w:p>
            <w:pPr>
              <w:pStyle w:val="Compact"/>
            </w:pPr>
            <w:r>
              <w:t xml:space="preserve">Art. 800.º CPC</w:t>
            </w:r>
          </w:p>
        </w:tc>
      </w:tr>
    </w:tbl>
    <w:bookmarkEnd w:id="11"/>
    <w:bookmarkStart w:id="12" w:name="iv.-provas"/>
    <w:p>
      <w:pPr>
        <w:pStyle w:val="Heading4"/>
      </w:pPr>
      <w:r>
        <w:t xml:space="preserve">IV. Provas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Denúncia criminal</w:t>
      </w:r>
      <w:r>
        <w:t xml:space="preserve"> </w:t>
      </w:r>
      <w:r>
        <w:t xml:space="preserve">(processo nº 2025/0987/LS) – cópia anexa.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Relatório do CPCJ</w:t>
      </w:r>
      <w:r>
        <w:t xml:space="preserve"> </w:t>
      </w:r>
      <w:r>
        <w:t xml:space="preserve">(data de 10/02/2026) – anexo.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Testemunhos escritos</w:t>
      </w:r>
      <w:r>
        <w:t xml:space="preserve"> </w:t>
      </w:r>
      <w:r>
        <w:t xml:space="preserve">de três menores (identificados como A., B. e C.) que frequentaram a associação no período indicado – anexos.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Fotografias das instalações</w:t>
      </w:r>
      <w:r>
        <w:t xml:space="preserve"> </w:t>
      </w:r>
      <w:r>
        <w:t xml:space="preserve">onde se realizavam as atividades de apoio a menores – anexo.</w:t>
      </w:r>
    </w:p>
    <w:bookmarkEnd w:id="12"/>
    <w:bookmarkStart w:id="13" w:name="v.-pedidos-de-urgência"/>
    <w:p>
      <w:pPr>
        <w:pStyle w:val="Heading4"/>
      </w:pPr>
      <w:r>
        <w:t xml:space="preserve">V. Pedidos de Urgência</w:t>
      </w:r>
    </w:p>
    <w:p>
      <w:pPr>
        <w:pStyle w:val="FirstParagraph"/>
      </w:pPr>
      <w:r>
        <w:t xml:space="preserve">Considerando a iminência do início do novo programa de “Mentoria Escolar” a 1 de março de 2026, e a gravidade dos factos alegados, requer-se a</w:t>
      </w:r>
      <w:r>
        <w:t xml:space="preserve"> </w:t>
      </w:r>
      <w:r>
        <w:rPr>
          <w:b/>
          <w:bCs/>
        </w:rPr>
        <w:t xml:space="preserve">concessão liminar da medida cautelar</w:t>
      </w:r>
      <w:r>
        <w:t xml:space="preserve"> </w:t>
      </w:r>
      <w:r>
        <w:t xml:space="preserve">no prazo de 48 (quarenta‑e‑oito) horas, sob pena de dano irreparável ao menor João Silva e a outros potenciais menores vulneráveis.</w:t>
      </w:r>
    </w:p>
    <w:bookmarkEnd w:id="13"/>
    <w:bookmarkStart w:id="14" w:name="vi.-requerimento-final"/>
    <w:p>
      <w:pPr>
        <w:pStyle w:val="Heading4"/>
      </w:pPr>
      <w:r>
        <w:t xml:space="preserve">VI. Requerimento Final</w:t>
      </w:r>
    </w:p>
    <w:p>
      <w:pPr>
        <w:pStyle w:val="FirstParagraph"/>
      </w:pPr>
      <w:r>
        <w:t xml:space="preserve">Nestes termos,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A concessão da medida cautelar descrita na alínea III, nos termos do art. 798.º do CPC;</w:t>
      </w:r>
    </w:p>
    <w:p>
      <w:pPr>
        <w:numPr>
          <w:ilvl w:val="0"/>
          <w:numId w:val="1004"/>
        </w:numPr>
      </w:pPr>
      <w:r>
        <w:t xml:space="preserve">A intimação da Associação Casa da Juventude, Lda. e de Carlos Mendes para que cumpram, sob pena de coação, as determinações acima;</w:t>
      </w:r>
    </w:p>
    <w:p>
      <w:pPr>
        <w:numPr>
          <w:ilvl w:val="0"/>
          <w:numId w:val="1004"/>
        </w:numPr>
      </w:pPr>
      <w:r>
        <w:t xml:space="preserve">A fixação de caução, se V. Exa. assim entender pertinente, a fim de garantir eventual responsabilidade civil;</w:t>
      </w:r>
    </w:p>
    <w:p>
      <w:pPr>
        <w:numPr>
          <w:ilvl w:val="0"/>
          <w:numId w:val="1004"/>
        </w:numPr>
      </w:pPr>
      <w:r>
        <w:t xml:space="preserve">A produção de todos os meios de prova admitidos em direito, nomeadamente a prova pericial, testemunhal e documental;</w:t>
      </w:r>
    </w:p>
    <w:p>
      <w:pPr>
        <w:numPr>
          <w:ilvl w:val="0"/>
          <w:numId w:val="1004"/>
        </w:numPr>
      </w:pPr>
      <w:r>
        <w:t xml:space="preserve">A comunicação imediata ao Ministério Público e ao CPCJ.</w:t>
      </w:r>
    </w:p>
    <w:bookmarkEnd w:id="14"/>
    <w:bookmarkStart w:id="15" w:name="vii.-assinaturas"/>
    <w:p>
      <w:pPr>
        <w:pStyle w:val="Heading4"/>
      </w:pPr>
      <w:r>
        <w:t xml:space="preserve">VII. Assinaturas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Assinatura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Luís Costa – OAB/LS 12345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Dra. Sofia Almeida – OAB/LS 67890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Documentos anexos:</w:t>
      </w:r>
    </w:p>
    <w:p>
      <w:pPr>
        <w:pStyle w:val="Compact"/>
        <w:numPr>
          <w:ilvl w:val="0"/>
          <w:numId w:val="1005"/>
        </w:numPr>
      </w:pPr>
      <w:r>
        <w:t xml:space="preserve">Cópia da denúncia criminal nº 2025/0987/LS;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Relatório do CPCJ de Lisboa – 10/02/2026;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Declarações escritas dos menores A., B. e C.;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Fotografias das instalações da Associação Casa da Juventude, Lda.;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Procuração outorgada por Maria Silva ao Dr. Luís Costa e à Dra. Sofia Almeida.</w:t>
      </w:r>
    </w:p>
    <w:bookmarkEnd w:id="15"/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